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bottomFromText="0" w:horzAnchor="margin" w:leftFromText="180" w:rightFromText="180" w:tblpX="0" w:tblpY="-420" w:topFromText="0" w:vertAnchor="text"/>
        <w:tblW w:w="9570" w:type="dxa"/>
        <w:jc w:val="left"/>
        <w:tblInd w:w="113" w:type="dxa"/>
        <w:tblLayout w:type="fixed"/>
        <w:tblCellMar>
          <w:top w:w="0" w:type="dxa"/>
          <w:left w:w="113" w:type="dxa"/>
          <w:bottom w:w="0" w:type="dxa"/>
          <w:right w:w="108" w:type="dxa"/>
        </w:tblCellMar>
        <w:tblLook w:val="04a0"/>
      </w:tblPr>
      <w:tblGrid>
        <w:gridCol w:w="778"/>
        <w:gridCol w:w="794"/>
        <w:gridCol w:w="1566"/>
        <w:gridCol w:w="3293"/>
        <w:gridCol w:w="1562"/>
        <w:gridCol w:w="1576"/>
      </w:tblGrid>
      <w:tr>
        <w:trPr/>
        <w:tc>
          <w:tcPr>
            <w:tcW w:w="3138" w:type="dxa"/>
            <w:gridSpan w:val="3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32"/>
                <w:szCs w:val="32"/>
                <w:lang w:val="en-US" w:eastAsia="en-US"/>
              </w:rPr>
            </w:pPr>
            <w:r>
              <w:rPr>
                <w:rFonts w:eastAsia="" w:eastAsiaTheme="minorEastAsia"/>
                <w:b/>
                <w:sz w:val="32"/>
                <w:szCs w:val="32"/>
                <w:lang w:val="en-US" w:eastAsia="en-US"/>
              </w:rPr>
            </w:r>
          </w:p>
        </w:tc>
        <w:tc>
          <w:tcPr>
            <w:tcW w:w="3293" w:type="dxa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32"/>
                <w:szCs w:val="32"/>
                <w:lang w:val="en-US" w:eastAsia="en-US"/>
              </w:rPr>
            </w:pPr>
            <w:r>
              <w:rPr/>
              <w:drawing>
                <wp:inline distT="0" distB="0" distL="0" distR="0">
                  <wp:extent cx="847725" cy="1028700"/>
                  <wp:effectExtent l="0" t="0" r="0" b="0"/>
                  <wp:docPr id="1" name="Рисунок 9" descr="герб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9" descr="герб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grayscl/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8" w:type="dxa"/>
            <w:gridSpan w:val="2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569" w:type="dxa"/>
            <w:gridSpan w:val="6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АДМИНИСТРАЦИЯ САВИНСКОГО  МУНИЦИПАЛЬНОГО  РАЙОНА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ИВАНОВСКОЙ  ОБЛАСТИ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28"/>
                <w:szCs w:val="28"/>
                <w:lang w:eastAsia="en-US"/>
              </w:rPr>
            </w:pPr>
            <w:r>
              <w:rPr>
                <w:rFonts w:eastAsia="" w:eastAsiaTheme="minorEastAsia"/>
                <w:b/>
                <w:sz w:val="28"/>
                <w:szCs w:val="28"/>
                <w:lang w:eastAsia="en-US"/>
              </w:rPr>
            </w:r>
          </w:p>
        </w:tc>
      </w:tr>
      <w:tr>
        <w:trPr/>
        <w:tc>
          <w:tcPr>
            <w:tcW w:w="778" w:type="dxa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32"/>
                <w:szCs w:val="32"/>
                <w:lang w:eastAsia="en-US"/>
              </w:rPr>
            </w:pPr>
            <w:r>
              <w:rPr>
                <w:rFonts w:eastAsia="" w:eastAsiaTheme="minorEastAsia"/>
                <w:b/>
                <w:sz w:val="32"/>
                <w:szCs w:val="32"/>
                <w:lang w:eastAsia="en-US"/>
              </w:rPr>
            </w:r>
          </w:p>
        </w:tc>
        <w:tc>
          <w:tcPr>
            <w:tcW w:w="794" w:type="dxa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32"/>
                <w:szCs w:val="32"/>
                <w:lang w:eastAsia="en-US"/>
              </w:rPr>
            </w:pPr>
            <w:r>
              <w:rPr>
                <w:rFonts w:eastAsia="" w:eastAsiaTheme="minorEastAsia"/>
                <w:b/>
                <w:sz w:val="32"/>
                <w:szCs w:val="32"/>
                <w:lang w:eastAsia="en-US"/>
              </w:rPr>
            </w:r>
          </w:p>
        </w:tc>
        <w:tc>
          <w:tcPr>
            <w:tcW w:w="6421" w:type="dxa"/>
            <w:gridSpan w:val="3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ПОСТАНОВЛЕНИЕ</w:t>
            </w:r>
          </w:p>
        </w:tc>
        <w:tc>
          <w:tcPr>
            <w:tcW w:w="1576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Tekstvpr"/>
        <w:shd w:val="clear" w:color="auto" w:fill="FFFFFF"/>
        <w:spacing w:lineRule="atLeast" w:line="240" w:beforeAutospacing="0" w:before="0" w:afterAutospacing="0" w:after="96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rFonts w:eastAsia="" w:eastAsiaTheme="minorEastAsia"/>
          <w:b/>
          <w:b/>
          <w:sz w:val="32"/>
          <w:szCs w:val="32"/>
          <w:lang w:eastAsia="ar-SA"/>
        </w:rPr>
      </w:pPr>
      <w:r>
        <w:rPr>
          <w:rFonts w:eastAsia="" w:eastAsiaTheme="minorEastAsia"/>
          <w:b/>
          <w:sz w:val="32"/>
          <w:szCs w:val="32"/>
          <w:lang w:eastAsia="ar-SA"/>
        </w:rPr>
      </w:r>
    </w:p>
    <w:tbl>
      <w:tblPr>
        <w:tblW w:w="4995" w:type="dxa"/>
        <w:jc w:val="center"/>
        <w:tblInd w:w="0" w:type="dxa"/>
        <w:tblLayout w:type="fixed"/>
        <w:tblCellMar>
          <w:top w:w="0" w:type="dxa"/>
          <w:left w:w="113" w:type="dxa"/>
          <w:bottom w:w="0" w:type="dxa"/>
          <w:right w:w="108" w:type="dxa"/>
        </w:tblCellMar>
        <w:tblLook w:val="04a0"/>
      </w:tblPr>
      <w:tblGrid>
        <w:gridCol w:w="4995"/>
      </w:tblGrid>
      <w:tr>
        <w:trPr>
          <w:trHeight w:val="71" w:hRule="atLeast"/>
        </w:trPr>
        <w:tc>
          <w:tcPr>
            <w:tcW w:w="4995" w:type="dxa"/>
            <w:tcBorders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b/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>от 21.07.2026  № 470-п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eastAsia="" w:eastAsiaTheme="minorEastAsia"/>
                <w:b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п. Савино</w:t>
            </w:r>
          </w:p>
        </w:tc>
      </w:tr>
    </w:tbl>
    <w:p>
      <w:pPr>
        <w:pStyle w:val="Normal"/>
        <w:widowControl w:val="false"/>
        <w:jc w:val="center"/>
        <w:rPr>
          <w:rFonts w:eastAsia="" w:eastAsiaTheme="minorEastAsia"/>
          <w:b/>
          <w:b/>
          <w:sz w:val="28"/>
          <w:szCs w:val="28"/>
          <w:lang w:eastAsia="ar-SA"/>
        </w:rPr>
      </w:pPr>
      <w:r>
        <w:rPr>
          <w:rFonts w:eastAsia="" w:eastAsiaTheme="minorEastAsia"/>
          <w:b/>
          <w:sz w:val="28"/>
          <w:szCs w:val="28"/>
          <w:lang w:eastAsia="ar-SA"/>
        </w:rPr>
      </w:r>
    </w:p>
    <w:p>
      <w:pPr>
        <w:pStyle w:val="Normal"/>
        <w:widowControl w:val="false"/>
        <w:jc w:val="center"/>
        <w:rPr>
          <w:b/>
          <w:b/>
        </w:rPr>
      </w:pPr>
      <w:r>
        <w:rPr>
          <w:rFonts w:eastAsia="" w:eastAsiaTheme="minorEastAsia"/>
          <w:b/>
          <w:bCs/>
          <w:sz w:val="28"/>
          <w:szCs w:val="28"/>
          <w:lang w:eastAsia="ar-SA"/>
        </w:rPr>
        <w:t>О внесении изменений в постановление администрации</w:t>
      </w:r>
    </w:p>
    <w:p>
      <w:pPr>
        <w:pStyle w:val="Normal"/>
        <w:widowControl w:val="false"/>
        <w:jc w:val="center"/>
        <w:rPr>
          <w:b/>
          <w:b/>
        </w:rPr>
      </w:pPr>
      <w:r>
        <w:rPr>
          <w:rFonts w:eastAsia="" w:eastAsiaTheme="minorEastAsia"/>
          <w:b/>
          <w:bCs/>
          <w:sz w:val="28"/>
          <w:szCs w:val="28"/>
          <w:lang w:eastAsia="ar-SA"/>
        </w:rPr>
        <w:t xml:space="preserve">Савинского муниципального района от 05.12.2023 № 921-п </w:t>
      </w:r>
      <w:r>
        <w:rPr>
          <w:b/>
          <w:sz w:val="28"/>
          <w:szCs w:val="28"/>
        </w:rPr>
        <w:t>«Об утверждении Положения о порядке оказания платных услуг Муниципальным казённым учреждением</w:t>
      </w:r>
    </w:p>
    <w:p>
      <w:pPr>
        <w:pStyle w:val="Normal"/>
        <w:widowControl w:val="false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«Центр культуры, отдыха и народного творчества»</w:t>
      </w:r>
    </w:p>
    <w:p>
      <w:pPr>
        <w:pStyle w:val="Normal"/>
        <w:widowControl w:val="false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widowControl w:val="false"/>
        <w:jc w:val="both"/>
        <w:rPr>
          <w:sz w:val="10"/>
          <w:szCs w:val="16"/>
        </w:rPr>
      </w:pPr>
      <w:r>
        <w:rPr>
          <w:sz w:val="10"/>
          <w:szCs w:val="16"/>
        </w:rPr>
      </w:r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09.10.1992 № 3612-1 «Основы законодательства РФ о культуре», Федеральным законом от 24.06.2025 № 156-ФЗ «О создании многофункционального сервиса обмена информацией и о внесении изменений в отдельные законодательные акты Российской Федерации», в соответствии с письмом  Министерства культуры РФ №776-01.1-39@-ЖА от 23.10.2025,  постановлением администрации Савинского муниципального района от 07.07.2026 № 425-п «О мерах поддержки лиц, принимающих (принимавших) участие в специальной военной операции, и других категорий лиц в Савинском муниципальном районе», в целях расширения доступности и модернизации культурного обслуживания населения, наиболее полного удовлетворения культурных потребностей населения, повышения качества оказываемых  услуг,  администрация Савинского  муниципального  района </w:t>
      </w:r>
      <w:r>
        <w:rPr>
          <w:b/>
          <w:bCs/>
          <w:color w:val="000000"/>
          <w:sz w:val="28"/>
          <w:szCs w:val="28"/>
        </w:rPr>
        <w:t>п о с т а н о в л я е т:</w:t>
      </w:r>
    </w:p>
    <w:p>
      <w:pPr>
        <w:pStyle w:val="ListParagraph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1. Внести изменения в постановление администрации Савинского муниципального района от 05.12.2023 № 921-п «Об утверждении Положения о порядке оказания платных услуг Муниципальным казённым учреждением «Центр культуры, отдыха и народного творчества»:</w:t>
      </w:r>
    </w:p>
    <w:p>
      <w:pPr>
        <w:pStyle w:val="ConsPlusNormal"/>
        <w:widowControl/>
        <w:ind w:hanging="0"/>
        <w:jc w:val="both"/>
        <w:rPr/>
      </w:pPr>
      <w:r>
        <w:rPr>
          <w:rFonts w:eastAsia="SimSun" w:cs="Times New Roman" w:ascii="Times New Roman" w:hAnsi="Times New Roman"/>
          <w:b w:val="false"/>
          <w:bCs w:val="false"/>
          <w:kern w:val="2"/>
          <w:sz w:val="28"/>
          <w:szCs w:val="28"/>
          <w:lang w:eastAsia="hi-IN" w:bidi="hi-IN"/>
        </w:rPr>
        <w:t xml:space="preserve">       </w:t>
      </w:r>
      <w:r>
        <w:rPr>
          <w:rFonts w:eastAsia="SimSun" w:cs="Times New Roman" w:ascii="Times New Roman" w:hAnsi="Times New Roman"/>
          <w:b w:val="false"/>
          <w:bCs w:val="false"/>
          <w:kern w:val="2"/>
          <w:sz w:val="28"/>
          <w:szCs w:val="28"/>
          <w:lang w:eastAsia="hi-IN" w:bidi="hi-IN"/>
        </w:rPr>
        <w:t>1.1. пункт 5.2. раздела 5. изложить в следующей редакции:</w:t>
      </w:r>
    </w:p>
    <w:p>
      <w:pPr>
        <w:pStyle w:val="ConsPlusNormal"/>
        <w:widowControl/>
        <w:ind w:hanging="0"/>
        <w:jc w:val="both"/>
        <w:rPr/>
      </w:pPr>
      <w:r>
        <w:rPr>
          <w:rFonts w:eastAsia="SimSun" w:cs="Times New Roman" w:ascii="Times New Roman" w:hAnsi="Times New Roman"/>
          <w:b w:val="false"/>
          <w:bCs w:val="false"/>
          <w:kern w:val="2"/>
          <w:sz w:val="28"/>
          <w:szCs w:val="28"/>
          <w:lang w:eastAsia="hi-IN" w:bidi="hi-IN"/>
        </w:rPr>
        <w:t>«5.2. При организации платных мероприятий Учреждение устанавливает бесплатное посещение мероприятий следующим категориям потребителей (при предъявлении подтверждающих документов):</w:t>
      </w:r>
    </w:p>
    <w:p>
      <w:pPr>
        <w:pStyle w:val="Normal"/>
        <w:jc w:val="both"/>
        <w:rPr/>
      </w:pPr>
      <w:r>
        <w:rPr>
          <w:sz w:val="28"/>
          <w:szCs w:val="28"/>
        </w:rPr>
        <w:t>1) ветеранам и инвалидам Великой Отечественной войны, труженикам тыла, ветеранам и инвалидам локальных войн;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2) многодетным семьям;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3) инвалидам;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4) детям до 3-х лет;</w:t>
      </w:r>
    </w:p>
    <w:p>
      <w:pPr>
        <w:pStyle w:val="Normal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5) детям - сиротам и детям, оставшимся без попечения родителей;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6) детям - инвалидам;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лицам, принимающим (принимавших) участие в специальной военной операции (далее - СВО), и другим категориям лиц: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а) лицам, принимающим (принимавшим) участие (содействующим (содействовавшим) выполнению задач) в СВО;</w:t>
      </w:r>
    </w:p>
    <w:p>
      <w:pPr>
        <w:pStyle w:val="Normal"/>
        <w:widowControl/>
        <w:ind w:hanging="0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б) лицам, выполняющим (выполнявшим) задачи по отражению вооружённого вторжения на территорию Российской Федерации (далее - вооружённое вторжение), в ходе вооружённой провокации на государственной границе Российской Федерации и территориях субъектов Российской Федерации, прилегающих к районам проведения СВО (далее - вооружённая провокация);</w:t>
      </w:r>
    </w:p>
    <w:p>
      <w:pPr>
        <w:pStyle w:val="Normal"/>
        <w:widowControl/>
        <w:ind w:hanging="0"/>
        <w:jc w:val="both"/>
        <w:rPr>
          <w:rFonts w:cs="Times New Roman"/>
          <w:color w:val="000000"/>
          <w:sz w:val="28"/>
          <w:szCs w:val="28"/>
          <w:lang w:eastAsia="ru-RU"/>
        </w:rPr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Вооружённых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>
      <w:pPr>
        <w:pStyle w:val="Normal"/>
        <w:widowControl/>
        <w:ind w:hanging="0"/>
        <w:jc w:val="both"/>
        <w:rPr/>
      </w:pPr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>г)</w:t>
      </w:r>
      <w:bookmarkStart w:id="0" w:name="14"/>
      <w:bookmarkEnd w:id="0"/>
      <w:r>
        <w:rPr>
          <w:rFonts w:eastAsia="SimSun" w:cs="Times New Roman"/>
          <w:b w:val="false"/>
          <w:bCs w:val="false"/>
          <w:color w:val="000000"/>
          <w:kern w:val="2"/>
          <w:sz w:val="28"/>
          <w:szCs w:val="28"/>
          <w:lang w:eastAsia="ru-RU" w:bidi="hi-IN"/>
        </w:rPr>
        <w:t xml:space="preserve"> 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ru-RU" w:bidi="hi-IN"/>
        </w:rPr>
        <w:t xml:space="preserve">членам семей лиц, названных 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single"/>
          <w:lang w:eastAsia="ru-RU" w:bidi="hi-IN"/>
        </w:rPr>
        <w:t>в под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kern w:val="2"/>
          <w:szCs w:val="28"/>
          <w:bCs w:val="false"/>
          <w:rFonts w:eastAsia="SimSun" w:cs="Times New Roman"/>
          <w:color w:val="000000"/>
          <w:lang w:val="ru-RU" w:eastAsia="ru-RU" w:bidi="hi-IN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kern w:val="2"/>
          <w:szCs w:val="28"/>
          <w:bCs w:val="false"/>
          <w:rFonts w:eastAsia="SimSun" w:cs="Times New Roman"/>
          <w:color w:val="000000"/>
          <w:lang w:val="ru-RU" w:eastAsia="ru-RU" w:bidi="hi-IN"/>
        </w:rPr>
        <w:fldChar w:fldCharType="separate"/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single"/>
          <w:lang w:val="ru-RU" w:eastAsia="ru-RU" w:bidi="hi-IN"/>
        </w:rPr>
        <w:t>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kern w:val="2"/>
          <w:szCs w:val="28"/>
          <w:bCs w:val="false"/>
          <w:rFonts w:eastAsia="SimSun" w:cs="Times New Roman"/>
          <w:color w:val="000000"/>
          <w:lang w:val="ru-RU" w:eastAsia="ru-RU" w:bidi="hi-IN"/>
        </w:rPr>
        <w:fldChar w:fldCharType="end"/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single"/>
          <w:lang w:val="ru-RU" w:eastAsia="ru-RU" w:bidi="hi-IN"/>
        </w:rPr>
        <w:t>а"-"в" настоящего пункта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ru-RU" w:bidi="hi-IN"/>
        </w:rPr>
        <w:t>, в том числе погибших (умерших) в связи с участием (выполнением задач) в СВО,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СВО,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таких лиц наступила вследствие увечья (ранения, травмы, контузии) или заболевания, полученных ими в связи с участием в СВО, выполнением указанных задач (далее - члены семей).</w:t>
      </w:r>
    </w:p>
    <w:p>
      <w:pPr>
        <w:pStyle w:val="Style20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5.2.1. Членами семьи признаются:</w:t>
      </w:r>
    </w:p>
    <w:p>
      <w:pPr>
        <w:pStyle w:val="Style20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bookmarkStart w:id="1" w:name="21"/>
      <w:bookmarkEnd w:id="1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а) супруг (супруга);</w:t>
      </w:r>
    </w:p>
    <w:p>
      <w:pPr>
        <w:pStyle w:val="Style20"/>
        <w:widowControl/>
        <w:spacing w:before="0" w:after="0"/>
        <w:ind w:left="0" w:right="0" w:hanging="0"/>
        <w:jc w:val="both"/>
        <w:rPr/>
      </w:pPr>
      <w:bookmarkStart w:id="2" w:name="22"/>
      <w:bookmarkEnd w:id="2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б) дети, не достигшие возраста 18 лет, в том числе которые рождены после гибели (смерти) лиц, названных в 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separate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подпунктах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end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а"-"в" пункта 7 настоящего раздела,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и в отношении которых отцовство установлено в соответствии с пунктом 2 статьи 48 Семейного кодекса Российской Федерации;</w:t>
      </w:r>
    </w:p>
    <w:p>
      <w:pPr>
        <w:pStyle w:val="Style20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bookmarkStart w:id="3" w:name="23"/>
      <w:bookmarkEnd w:id="3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в) дети старше 18 лет, ставшие инвалидами до достижения ими возраста 18 лет;</w:t>
      </w:r>
    </w:p>
    <w:p>
      <w:pPr>
        <w:pStyle w:val="Style20"/>
        <w:widowControl/>
        <w:spacing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bookmarkStart w:id="4" w:name="24"/>
      <w:bookmarkEnd w:id="4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>
      <w:pPr>
        <w:pStyle w:val="Style20"/>
        <w:widowControl/>
        <w:spacing w:before="0" w:after="0"/>
        <w:ind w:left="0" w:right="0" w:hanging="0"/>
        <w:jc w:val="both"/>
        <w:rPr/>
      </w:pPr>
      <w:bookmarkStart w:id="5" w:name="25"/>
      <w:bookmarkEnd w:id="5"/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д) родители, проживающие совместно с лицами, названными в 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separate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подпунктах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color w:val="000000"/>
          <w:lang w:val="ru-RU"/>
        </w:rPr>
        <w:fldChar w:fldCharType="end"/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а"-"в" пункта 7 настоящего раздела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либо проживавшие совместно с этими лицами на дату их гибели (смерти);</w:t>
      </w:r>
    </w:p>
    <w:p>
      <w:pPr>
        <w:pStyle w:val="ListParagraph"/>
        <w:spacing w:lineRule="auto" w:line="240" w:before="0" w:after="0"/>
        <w:ind w:left="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26"/>
      <w:bookmarkEnd w:id="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е) лица, находящиеся на иждивении лиц, названных в </w:t>
      </w:r>
      <w:r>
        <w:fldChar w:fldCharType="begin"/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rFonts w:cs="Times New Roman" w:ascii="Times New Roman" w:hAnsi="Times New Roman"/>
          <w:color w:val="000000"/>
          <w:lang w:val="ru-RU"/>
        </w:rPr>
        <w:instrText xml:space="preserve"> HYPERLINK "https://www.garant.ru/products/ipo/prime/doc/414122607/?ysclid=mreif4u3n874873546" \l "11"</w:instrTex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rFonts w:cs="Times New Roman" w:ascii="Times New Roman" w:hAnsi="Times New Roman"/>
          <w:color w:val="000000"/>
          <w:lang w:val="ru-RU"/>
        </w:rPr>
        <w:fldChar w:fldCharType="separate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подпунктах "</w:t>
      </w:r>
      <w:r>
        <w:rPr>
          <w:smallCaps w:val="false"/>
          <w:caps w:val="false"/>
          <w:sz w:val="28"/>
          <w:spacing w:val="0"/>
          <w:i w:val="false"/>
          <w:u w:val="single"/>
          <w:b w:val="false"/>
          <w:szCs w:val="28"/>
          <w:rFonts w:cs="Times New Roman" w:ascii="Times New Roman" w:hAnsi="Times New Roman"/>
          <w:color w:val="000000"/>
          <w:lang w:val="ru-RU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single"/>
          <w:lang w:val="ru-RU"/>
        </w:rPr>
        <w:t>а"-"в" пункта 7 настоящего раздела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, либо находившиеся на иждивении этих лиц на дату их гибели (смерти).».</w:t>
      </w:r>
    </w:p>
    <w:p>
      <w:pPr>
        <w:pStyle w:val="Normal"/>
        <w:spacing w:lineRule="auto" w:line="240"/>
        <w:ind w:hanging="0"/>
        <w:jc w:val="both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hi-IN" w:bidi="hi-IN"/>
        </w:rPr>
        <w:t xml:space="preserve">         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hi-IN" w:bidi="hi-IN"/>
        </w:rPr>
        <w:t>1.2. раздел 5. дополнить пунктом 5.3. следующего содержания:</w:t>
      </w:r>
    </w:p>
    <w:p>
      <w:pPr>
        <w:pStyle w:val="Normal"/>
        <w:spacing w:lineRule="auto" w:line="240"/>
        <w:ind w:hanging="0"/>
        <w:jc w:val="both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lang w:eastAsia="hi-IN" w:bidi="hi-IN"/>
        </w:rPr>
        <w:t>«5.3. Бесплатное посещение мероприятий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лицами, названными в подпункте 7 пункта 5.2. настоящего раздела, осуществляется при предъявлении участником СВО и (или) членом его семьи следующих документов, подтверждающих участие в СВО: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ascii="Times New Roman;serif" w:hAnsi="Times New Roman;serif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а) справка о подтверждении факта участия в СВО</w:t>
      </w:r>
      <w:r>
        <w:rPr>
          <w:rFonts w:ascii="Times New Roman;serif" w:hAnsi="Times New Roman;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</w:rPr>
        <w:t xml:space="preserve"> на территориях Украины, Донецкой Народной Республики, Луганской Народной Республики, Запорожской области и Херсонской области, выдаваемая федеральными органами исполнительной власти, федеральными государственными органами в утверждаемом ими порядке (постановление Правительства Российской Федерации от 9 октября 2024 года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области»);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б) выписка из приказа военного комиссариата о призыве на военную службу по мобилизации в Вооружённые Силы Российской Федерации;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в) уведомление федерального органа исполнительной власти о заключении с лицом контракта о прохождении военной службы в соответствии с пунктом 7 статьи 38 Федерального закона от 28 марта 1998 года № 53-ФЗ «О воинской обязанности и военной службе»;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г) контракт (копия контракта), заключённый в соответствии с пунктом 7 статьи 38 Федерального закона от 28 марта 1998 года № 53-ФЗ «О воинской обязанности и военной службе»;</w:t>
      </w:r>
    </w:p>
    <w:p>
      <w:pPr>
        <w:pStyle w:val="Normal"/>
        <w:spacing w:lineRule="auto" w:line="240" w:before="0" w:after="0"/>
        <w:jc w:val="both"/>
        <w:rPr/>
      </w:pPr>
      <w:r>
        <w:rPr>
          <w:b w:val="false"/>
          <w:bCs w:val="false"/>
          <w:color w:val="000000"/>
          <w:sz w:val="28"/>
          <w:szCs w:val="28"/>
        </w:rPr>
        <w:t>д) контракт (копия контракта) о пребывании в добровольческих формированиях, предусмотренных Федеральн</w:t>
      </w:r>
      <w:r>
        <w:rPr>
          <w:b w:val="false"/>
          <w:bCs w:val="false"/>
          <w:color w:val="000000"/>
          <w:sz w:val="28"/>
          <w:szCs w:val="28"/>
          <w:u w:val="none"/>
        </w:rPr>
        <w:t xml:space="preserve">ым </w:t>
      </w:r>
      <w:hyperlink r:id="rId3">
        <w:r>
          <w:rPr>
            <w:rFonts w:cs="Symbol"/>
            <w:b w:val="false"/>
            <w:bCs w:val="false"/>
            <w:color w:val="000000"/>
            <w:sz w:val="28"/>
            <w:szCs w:val="28"/>
            <w:u w:val="none"/>
          </w:rPr>
          <w:t>законом</w:t>
        </w:r>
      </w:hyperlink>
      <w:r>
        <w:rPr>
          <w:b w:val="false"/>
          <w:bCs w:val="false"/>
          <w:color w:val="000000"/>
          <w:sz w:val="28"/>
          <w:szCs w:val="28"/>
          <w:u w:val="none"/>
        </w:rPr>
        <w:t xml:space="preserve"> от 3</w:t>
      </w:r>
      <w:r>
        <w:rPr>
          <w:b w:val="false"/>
          <w:bCs w:val="false"/>
          <w:color w:val="000000"/>
          <w:sz w:val="28"/>
          <w:szCs w:val="28"/>
        </w:rPr>
        <w:t>1 мая 1996 г. № 61-ФЗ "Об обороне";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е) контракт (копия контракта) о прохождении военной службы гражданином в Вооружённых Силах Российской Федерации, подтверждающий даты или периоды участия гражданина в специальной военной операции;</w:t>
      </w:r>
    </w:p>
    <w:p>
      <w:pPr>
        <w:pStyle w:val="Normal"/>
        <w:spacing w:lineRule="auto" w:line="240" w:before="0" w:after="0"/>
        <w:jc w:val="both"/>
        <w:rPr>
          <w:b w:val="false"/>
          <w:b w:val="false"/>
          <w:bCs w:val="false"/>
          <w:color w:val="000000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>ж) запись в военном билете;</w:t>
      </w:r>
    </w:p>
    <w:p>
      <w:pPr>
        <w:pStyle w:val="Normal"/>
        <w:spacing w:lineRule="auto" w:line="240" w:before="0" w:after="0"/>
        <w:jc w:val="both"/>
        <w:rPr/>
      </w:pPr>
      <w:r>
        <w:rPr>
          <w:b w:val="false"/>
          <w:bCs w:val="false"/>
          <w:color w:val="000000"/>
          <w:sz w:val="28"/>
          <w:szCs w:val="28"/>
        </w:rPr>
        <w:t>з) соглашения (документы, подтверждающие иные правоотношения) с Министерством обороны Российской Федерации, контракты (документы, подтверждающие иные правоотношения) с организациями, содействующими выполнению</w:t>
      </w:r>
      <w:r>
        <w:rPr>
          <w:b w:val="false"/>
          <w:bCs w:val="false"/>
          <w:color w:val="000000"/>
          <w:sz w:val="28"/>
          <w:szCs w:val="28"/>
          <w:u w:val="none"/>
        </w:rPr>
        <w:t xml:space="preserve"> задач, возложенных на Вооружённые Силы Российской Федерации, на основании документов, выдаваемых:</w:t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 xml:space="preserve">   </w:t>
      </w:r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 xml:space="preserve">- федеральными государственными органами - в отношении лиц, названных в </w:t>
      </w:r>
      <w:hyperlink w:anchor="Par15">
        <w:r>
          <w:rPr>
            <w:rFonts w:cs="Times New Roman" w:ascii="Times New Roman" w:hAnsi="Times New Roman"/>
            <w:b w:val="false"/>
            <w:bCs w:val="false"/>
            <w:color w:val="000000"/>
            <w:sz w:val="28"/>
            <w:szCs w:val="28"/>
            <w:u w:val="none"/>
          </w:rPr>
          <w:t>подпунктах "а"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 xml:space="preserve"> и </w:t>
      </w:r>
      <w:hyperlink w:anchor="Par16">
        <w:r>
          <w:rPr>
            <w:rFonts w:cs="Times New Roman" w:ascii="Times New Roman" w:hAnsi="Times New Roman"/>
            <w:b w:val="false"/>
            <w:bCs w:val="false"/>
            <w:color w:val="000000"/>
            <w:sz w:val="28"/>
            <w:szCs w:val="28"/>
            <w:u w:val="none"/>
          </w:rPr>
          <w:t xml:space="preserve">"б" пункта </w:t>
        </w:r>
      </w:hyperlink>
      <w:r>
        <w:rPr>
          <w:rFonts w:cs="Times New Roman" w:ascii="Times New Roman" w:hAnsi="Times New Roman"/>
          <w:b w:val="false"/>
          <w:bCs w:val="false"/>
          <w:color w:val="000000"/>
          <w:sz w:val="28"/>
          <w:szCs w:val="28"/>
          <w:u w:val="none"/>
        </w:rPr>
        <w:t>7 раздела 5.2.;</w:t>
      </w:r>
    </w:p>
    <w:p>
      <w:pPr>
        <w:pStyle w:val="Normal"/>
        <w:widowControl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   </w:t>
      </w:r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 xml:space="preserve">- 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w:anchor="Par17">
        <w:r>
          <w:rPr>
            <w:rFonts w:cs="Times New Roman"/>
            <w:b w:val="false"/>
            <w:bCs w:val="false"/>
            <w:i w:val="false"/>
            <w:caps w:val="false"/>
            <w:smallCaps w:val="false"/>
            <w:color w:val="000000"/>
            <w:spacing w:val="0"/>
            <w:sz w:val="28"/>
            <w:szCs w:val="28"/>
            <w:u w:val="none"/>
          </w:rPr>
          <w:t xml:space="preserve">подпункте "в" пункта </w:t>
        </w:r>
      </w:hyperlink>
      <w:r>
        <w:rPr>
          <w:rFonts w:cs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</w:rPr>
        <w:t>7 раздела 5.2.».</w:t>
      </w:r>
    </w:p>
    <w:p>
      <w:pPr>
        <w:pStyle w:val="Normal"/>
        <w:widowControl/>
        <w:spacing w:lineRule="auto" w:line="240" w:before="0" w:after="0"/>
        <w:ind w:hanging="0"/>
        <w:jc w:val="both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 xml:space="preserve">      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1.3. раздел 5. дополнить пунктом 5.4. следующего содержания:</w:t>
      </w:r>
    </w:p>
    <w:p>
      <w:pPr>
        <w:pStyle w:val="Normal"/>
        <w:widowControl/>
        <w:spacing w:lineRule="auto" w:line="240" w:before="0" w:after="0"/>
        <w:ind w:hanging="0"/>
        <w:jc w:val="both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«5.4. Документы, указанные в пункте 5.3. настоящего раздела, могут представляться: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в виде оригиналов или нотариально заверенных копий;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в виде электронного документа, сформированного с помощью мобильного приложения «Госуслуги»;</w:t>
      </w:r>
    </w:p>
    <w:p>
      <w:pPr>
        <w:pStyle w:val="Style20"/>
        <w:widowControl/>
        <w:spacing w:lineRule="atLeast" w:line="225" w:before="0" w:after="0"/>
        <w:ind w:left="0" w:right="0" w:hanging="0"/>
        <w:jc w:val="both"/>
        <w:rPr>
          <w:rFonts w:ascii="Times New Roman" w:hAnsi="Times New Roman"/>
          <w:b w:val="false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- «Цифрового ID», содержащего подтверждённый льготный статус лица, через мобильное приложение «Цифровая платформа MAX».</w:t>
      </w:r>
    </w:p>
    <w:p>
      <w:pPr>
        <w:pStyle w:val="Normal"/>
        <w:widowControl/>
        <w:spacing w:lineRule="auto" w:line="240" w:before="0" w:after="0"/>
        <w:ind w:hanging="0"/>
        <w:jc w:val="both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- с использованием сервиса подтверждения статуса участника СВО (QR-кода) в Федеральной государственной информационной системе «Единый портал государственных и муниципальных услуг (функций)» в случае, если сведения о нём содержатся в витрине данных Министерства обороны Российской Федерации.».</w:t>
      </w:r>
    </w:p>
    <w:p>
      <w:pPr>
        <w:pStyle w:val="Normal"/>
        <w:widowControl/>
        <w:spacing w:lineRule="auto" w:line="240" w:before="0" w:after="0"/>
        <w:ind w:hanging="0"/>
        <w:jc w:val="both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 xml:space="preserve">      </w:t>
      </w: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1.4. раздел 5. дополнить пунктом 5.5. следующего содержания:</w:t>
      </w:r>
    </w:p>
    <w:p>
      <w:pPr>
        <w:pStyle w:val="Normal"/>
        <w:widowControl/>
        <w:spacing w:lineRule="auto" w:line="240" w:before="0" w:after="0"/>
        <w:ind w:hanging="0"/>
        <w:jc w:val="both"/>
        <w:rPr>
          <w:rFonts w:ascii="Times New Roman" w:hAnsi="Times New Roman"/>
          <w:b/>
          <w:b/>
          <w:bCs/>
          <w:i w:val="false"/>
          <w:i w:val="false"/>
          <w:caps w:val="false"/>
          <w:smallCaps w:val="false"/>
          <w:color w:val="000000"/>
          <w:sz w:val="28"/>
        </w:rPr>
      </w:pPr>
      <w:r>
        <w:rPr>
          <w:rFonts w:eastAsia="SimSu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2"/>
          <w:sz w:val="28"/>
          <w:szCs w:val="28"/>
          <w:u w:val="none"/>
          <w:lang w:eastAsia="hi-IN" w:bidi="hi-IN"/>
        </w:rPr>
        <w:t>«5.5. Мера поддержки участникам СВО и членам их семей по предоставлению льгот при посещении Учреждения предоставляется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em w:val="none"/>
          <w:lang w:eastAsia="hi-IN" w:bidi="hi-IN"/>
        </w:rPr>
        <w:t xml:space="preserve"> на срок не менее чем до конца года, следующего за годом завершения специальной военной операции, а лицам, названным в </w:t>
      </w:r>
      <w:hyperlink w:anchor="Par15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kern w:val="2"/>
            <w:sz w:val="28"/>
            <w:szCs w:val="28"/>
            <w:u w:val="none"/>
            <w:em w:val="none"/>
            <w:lang w:eastAsia="hi-IN" w:bidi="hi-IN"/>
          </w:rPr>
          <w:t>подпунктах "а"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em w:val="none"/>
          <w:lang w:eastAsia="hi-IN" w:bidi="hi-IN"/>
        </w:rPr>
        <w:t>-</w:t>
      </w:r>
      <w:hyperlink w:anchor="Par17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kern w:val="2"/>
            <w:sz w:val="28"/>
            <w:szCs w:val="28"/>
            <w:u w:val="none"/>
            <w:em w:val="none"/>
            <w:lang w:eastAsia="hi-IN" w:bidi="hi-IN"/>
          </w:rPr>
          <w:t xml:space="preserve">"в" пункта 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em w:val="none"/>
          <w:lang w:eastAsia="hi-IN" w:bidi="hi-IN"/>
        </w:rPr>
        <w:t xml:space="preserve">7. настоящего раздела,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вооружённого вторжения, в ходе вооружённой провокации, в ходе боевых действий, членам их семей и членам семей лиц, названных в </w:t>
      </w:r>
      <w:hyperlink w:anchor="Par15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kern w:val="2"/>
            <w:sz w:val="28"/>
            <w:szCs w:val="28"/>
            <w:u w:val="none"/>
            <w:em w:val="none"/>
            <w:lang w:eastAsia="hi-IN" w:bidi="hi-IN"/>
          </w:rPr>
          <w:t>подпунктах "а"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em w:val="none"/>
          <w:lang w:eastAsia="hi-IN" w:bidi="hi-IN"/>
        </w:rPr>
        <w:t>-</w:t>
      </w:r>
      <w:hyperlink w:anchor="Par17">
        <w:r>
          <w:rPr>
            <w:rFonts w:eastAsia="Times New Roman" w:cs="Times New Roman"/>
            <w:b w:val="false"/>
            <w:bCs w:val="false"/>
            <w:i w:val="false"/>
            <w:caps w:val="false"/>
            <w:smallCaps w:val="false"/>
            <w:strike w:val="false"/>
            <w:dstrike w:val="false"/>
            <w:outline w:val="false"/>
            <w:shadow w:val="false"/>
            <w:color w:val="000000"/>
            <w:spacing w:val="0"/>
            <w:kern w:val="2"/>
            <w:sz w:val="28"/>
            <w:szCs w:val="28"/>
            <w:u w:val="none"/>
            <w:em w:val="none"/>
            <w:lang w:eastAsia="hi-IN" w:bidi="hi-IN"/>
          </w:rPr>
          <w:t xml:space="preserve">"в" пункта </w:t>
        </w:r>
      </w:hyperlink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u w:val="none"/>
          <w:em w:val="none"/>
          <w:lang w:eastAsia="hi-IN" w:bidi="hi-IN"/>
        </w:rPr>
        <w:t>7. настоящего раздела, погибших (умерших) в связи с участием в СВО, выполнением указанных задач, - бессрочно.».</w:t>
      </w:r>
    </w:p>
    <w:p>
      <w:pPr>
        <w:pStyle w:val="ListParagraph"/>
        <w:widowControl w:val="false"/>
        <w:suppressAutoHyphens w:val="false"/>
        <w:ind w:lef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2. Разместить настоящее постановление на официальном сайте  Савинского муниципального района в информационно - телекоммуникационной сети «Интернет».</w:t>
      </w:r>
    </w:p>
    <w:p>
      <w:pPr>
        <w:pStyle w:val="ListParagraph"/>
        <w:widowControl w:val="false"/>
        <w:suppressAutoHyphens w:val="false"/>
        <w:ind w:lef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eastAsia="SimSun" w:cs="Times New Roman" w:ascii="Times New Roman" w:hAnsi="Times New Roman"/>
          <w:kern w:val="2"/>
          <w:sz w:val="28"/>
          <w:szCs w:val="28"/>
          <w:lang w:eastAsia="hi-IN" w:bidi="hi-IN"/>
        </w:rPr>
        <w:t xml:space="preserve">   </w:t>
      </w:r>
      <w:r>
        <w:rPr>
          <w:rFonts w:eastAsia="SimSun" w:cs="Times New Roman" w:ascii="Times New Roman" w:hAnsi="Times New Roman"/>
          <w:kern w:val="2"/>
          <w:sz w:val="28"/>
          <w:szCs w:val="28"/>
          <w:lang w:eastAsia="hi-IN" w:bidi="hi-IN"/>
        </w:rPr>
        <w:t>3. Настоящее постановление вступает в силу со дня его принятия.</w:t>
      </w:r>
    </w:p>
    <w:p>
      <w:pPr>
        <w:pStyle w:val="ListParagraph"/>
        <w:widowControl w:val="false"/>
        <w:suppressAutoHyphens w:val="false"/>
        <w:ind w:left="0" w:hanging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4. Контроль за исполнением настоящего постановления возложить на заместителя главы администрации Савинского муниципального района по социальным вопросам  Желобанову С.Н.</w:t>
      </w:r>
    </w:p>
    <w:p>
      <w:pPr>
        <w:pStyle w:val="ListParagraph"/>
        <w:widowControl w:val="false"/>
        <w:suppressAutoHyphens w:val="false"/>
        <w:ind w:lef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widowControl w:val="false"/>
        <w:suppressAutoHyphens w:val="false"/>
        <w:ind w:left="0" w:hanging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Глава Савинского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                                                              И.М. Саякина</w:t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p>
      <w:pPr>
        <w:pStyle w:val="Normal"/>
        <w:ind w:right="-427" w:hanging="0"/>
        <w:jc w:val="right"/>
        <w:rPr/>
      </w:pPr>
      <w:r>
        <w:rPr/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701" w:right="850" w:gutter="0" w:header="0" w:top="1134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Georg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altName w:val="serif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ind w:right="360" w:hanging="0"/>
      <w:rPr/>
    </w:pPr>
    <w:r>
      <w:rPr/>
      <w:pict>
        <v:shape id="shape_0" coordsize="4898,4902" path="m4897,4901l0,4901l0,0l4897,0l4897,4901e" fillcolor="white" stroked="f" o:allowincell="f" style="position:absolute;margin-left:1710.3pt;margin-top:-140.25pt;width:138.75pt;height:138.9pt;mso-wrap-style:none;v-text-anchor:middle;mso-position-horizontal:right;mso-position-horizontal-relative:margin">
          <v:fill o:detectmouseclick="t" type="solid" color2="black" opacity="0"/>
          <v:stroke color="#3465a4" joinstyle="round" endcap="flat"/>
          <w10:wrap type="none"/>
        </v:shape>
      </w:pict>
      <w:pict>
        <v:shape id="shape_0" coordsize="4898,4902" path="m4897,4901l0,4901l0,0l4897,0l4897,4901e" fillcolor="white" stroked="f" o:allowincell="f" style="position:absolute;margin-left:1710.3pt;margin-top:-140.25pt;width:138.75pt;height:138.9pt;mso-wrap-style:none;v-text-anchor:middle;mso-position-horizontal:right;mso-position-horizontal-relative:margin">
          <v:fill o:detectmouseclick="t" type="solid" color2="black" opacity="0"/>
          <v:stroke color="#3465a4" joinstyle="round" endcap="flat"/>
          <w10:wrap type="none"/>
        </v:shape>
      </w:pic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ind w:right="360" w:hanging="0"/>
      <w:rPr/>
    </w:pPr>
    <w:r>
      <w:rPr/>
      <w:pict>
        <v:shape id="shape_0" coordsize="11732,4272" path="m11731,0l11731,4271l0,4271l0,0e" stroked="f" o:allowincell="f" style="position:absolute;margin-left:126.15pt;margin-top:-1857.45pt;width:332.5pt;height:121.05pt;mso-position-horizontal:right;mso-position-horizontal-relative:margin">
          <v:stroke color="#3465a4" joinstyle="round" endcap="flat"/>
          <v:fill o:detectmouseclick="t" on="false"/>
          <w10:wrap type="none"/>
        </v:shape>
      </w:pic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ind w:right="360" w:hanging="0"/>
      <w:rPr/>
    </w:pPr>
    <w:r>
      <w:rPr/>
      <w:pict>
        <v:shape id="shape_0" coordsize="11732,4272" path="m11731,0l11731,4271l0,4271l0,0e" stroked="f" o:allowincell="f" style="position:absolute;margin-left:126.15pt;margin-top:-1857.45pt;width:332.5pt;height:121.05pt;mso-position-horizontal:right;mso-position-horizontal-relative:margin">
          <v:stroke color="#3465a4" joinstyle="round" endcap="flat"/>
          <v:fill o:detectmouseclick="t" on="false"/>
          <w10:wrap type="none"/>
        </v:shape>
      </w:pict>
    </w:r>
  </w:p>
</w:ftr>
</file>

<file path=word/settings.xml><?xml version="1.0" encoding="utf-8"?>
<w:settings xmlns:w="http://schemas.openxmlformats.org/wordprocessingml/2006/main">
  <w:zoom w:percent="95"/>
  <w:defaultTabStop w:val="708"/>
  <w:autoHyphenation w:val="true"/>
  <w:compat>
    <w:doNotExpandShiftReturn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uiPriority="0" w:semiHidden="0" w:unhideWhenUsed="0" w:qFormat="1"/>
    <w:lsdException w:name="caption" w:uiPriority="35" w:qFormat="1"/>
    <w:lsdException w:name="page number" w:uiPriority="0" w:semiHidden="0" w:unhideWhenUsed="0" w:qFormat="1"/>
    <w:lsdException w:name="Title" w:uiPriority="10" w:semiHidden="0" w:unhideWhenUsed="0" w:qFormat="1"/>
    <w:lsdException w:name="Default Paragraph Font" w:uiPriority="1" w:qFormat="1"/>
    <w:lsdException w:name="Body Text" w:uiPriority="0" w:semiHidden="0" w:unhideWhenUsed="0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0" w:semiHidden="0" w:unhideWhenUsed="0" w:qFormat="1"/>
    <w:lsdException w:name="Normal (Web)" w:qFormat="1"/>
    <w:lsdException w:name="Normal Table" w:qFormat="1"/>
    <w:lsdException w:name="Balloon Text" w:qFormat="1"/>
    <w:lsdException w:name="Table Grid" w:uiPriority="59" w:semiHidden="0" w:unhideWhenUsed="0"/>
    <w:lsdException w:name="List Paragraph" w:uiPriority="34" w:semiHidden="0" w:unhideWhenUsed="0" w:qFormat="1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036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3" w:customStyle="1">
    <w:name w:val="Heading 3"/>
    <w:basedOn w:val="Style19"/>
    <w:next w:val="Style20"/>
    <w:qFormat/>
    <w:rsid w:val="0097413d"/>
    <w:pPr>
      <w:tabs>
        <w:tab w:val="clear" w:pos="708"/>
        <w:tab w:val="left" w:pos="0" w:leader="none"/>
      </w:tabs>
      <w:spacing w:before="140" w:after="120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Выделение"/>
    <w:basedOn w:val="DefaultParagraphFont"/>
    <w:qFormat/>
    <w:rsid w:val="0055036a"/>
    <w:rPr>
      <w:i/>
      <w:iCs/>
    </w:rPr>
  </w:style>
  <w:style w:type="character" w:styleId="Pagenumber">
    <w:name w:val="page number"/>
    <w:basedOn w:val="DefaultParagraphFont"/>
    <w:qFormat/>
    <w:rsid w:val="0055036a"/>
    <w:rPr>
      <w:rFonts w:cs="Times New Roman"/>
    </w:rPr>
  </w:style>
  <w:style w:type="character" w:styleId="Strong">
    <w:name w:val="Strong"/>
    <w:basedOn w:val="DefaultParagraphFont"/>
    <w:uiPriority w:val="22"/>
    <w:qFormat/>
    <w:rsid w:val="0055036a"/>
    <w:rPr>
      <w:b/>
      <w:bCs/>
    </w:rPr>
  </w:style>
  <w:style w:type="character" w:styleId="Style14" w:customStyle="1">
    <w:name w:val="Нижний колонтитул Знак"/>
    <w:basedOn w:val="DefaultParagraphFont"/>
    <w:qFormat/>
    <w:rsid w:val="0055036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ppleconvertedspace" w:customStyle="1">
    <w:name w:val="apple-converted-space"/>
    <w:basedOn w:val="DefaultParagraphFont"/>
    <w:qFormat/>
    <w:rsid w:val="0055036a"/>
    <w:rPr/>
  </w:style>
  <w:style w:type="character" w:styleId="Style15" w:customStyle="1">
    <w:name w:val="Основной текст Знак"/>
    <w:basedOn w:val="DefaultParagraphFont"/>
    <w:qFormat/>
    <w:rsid w:val="0055036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TextNPA" w:customStyle="1">
    <w:name w:val="Text NPA"/>
    <w:uiPriority w:val="99"/>
    <w:qFormat/>
    <w:rsid w:val="0055036a"/>
    <w:rPr>
      <w:rFonts w:ascii="Courier New" w:hAnsi="Courier New"/>
    </w:rPr>
  </w:style>
  <w:style w:type="character" w:styleId="ProList2" w:customStyle="1">
    <w:name w:val="Pro-List #2 Знак"/>
    <w:basedOn w:val="DefaultParagraphFont"/>
    <w:link w:val="ProList21"/>
    <w:uiPriority w:val="99"/>
    <w:qFormat/>
    <w:rsid w:val="0055036a"/>
    <w:rPr>
      <w:rFonts w:ascii="Georgia" w:hAnsi="Georgia" w:eastAsia="Times New Roman" w:cs="Times New Roman"/>
      <w:sz w:val="24"/>
      <w:szCs w:val="24"/>
      <w:lang w:eastAsia="ru-RU"/>
    </w:rPr>
  </w:style>
  <w:style w:type="character" w:styleId="Style16" w:customStyle="1">
    <w:name w:val="Верхний колонтитул Знак"/>
    <w:basedOn w:val="DefaultParagraphFont"/>
    <w:uiPriority w:val="99"/>
    <w:semiHidden/>
    <w:qFormat/>
    <w:rsid w:val="0055036a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7" w:customStyle="1">
    <w:name w:val="Текст выноски Знак"/>
    <w:basedOn w:val="DefaultParagraphFont"/>
    <w:link w:val="BalloonText"/>
    <w:uiPriority w:val="99"/>
    <w:semiHidden/>
    <w:qFormat/>
    <w:rsid w:val="0055036a"/>
    <w:rPr>
      <w:rFonts w:ascii="Tahoma" w:hAnsi="Tahoma" w:eastAsia="Times New Roman" w:cs="Tahoma"/>
      <w:sz w:val="16"/>
      <w:szCs w:val="16"/>
      <w:lang w:eastAsia="ru-RU"/>
    </w:rPr>
  </w:style>
  <w:style w:type="character" w:styleId="Style18">
    <w:name w:val="Интернет-ссылка"/>
    <w:rPr>
      <w:color w:val="000080"/>
      <w:u w:val="single"/>
      <w:lang w:val="zxx" w:eastAsia="zxx" w:bidi="zxx"/>
    </w:rPr>
  </w:style>
  <w:style w:type="paragraph" w:styleId="Style19" w:customStyle="1">
    <w:name w:val="Заголовок"/>
    <w:basedOn w:val="Normal"/>
    <w:next w:val="Style20"/>
    <w:qFormat/>
    <w:rsid w:val="0055036a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0">
    <w:name w:val="Body Text"/>
    <w:basedOn w:val="Normal"/>
    <w:link w:val="Style15"/>
    <w:qFormat/>
    <w:rsid w:val="0055036a"/>
    <w:pPr>
      <w:jc w:val="both"/>
    </w:pPr>
    <w:rPr/>
  </w:style>
  <w:style w:type="paragraph" w:styleId="Style21">
    <w:name w:val="List"/>
    <w:basedOn w:val="Style20"/>
    <w:rsid w:val="0055036a"/>
    <w:pPr/>
    <w:rPr>
      <w:rFonts w:cs="Arial"/>
    </w:rPr>
  </w:style>
  <w:style w:type="paragraph" w:styleId="Style22" w:customStyle="1">
    <w:name w:val="Caption"/>
    <w:basedOn w:val="Normal"/>
    <w:qFormat/>
    <w:rsid w:val="0055036a"/>
    <w:pPr>
      <w:suppressLineNumbers/>
      <w:spacing w:before="120" w:after="120"/>
    </w:pPr>
    <w:rPr>
      <w:rFonts w:cs="Arial"/>
      <w:i/>
      <w:iCs/>
    </w:rPr>
  </w:style>
  <w:style w:type="paragraph" w:styleId="Style23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Indexheading">
    <w:name w:val="index heading"/>
    <w:basedOn w:val="Normal"/>
    <w:qFormat/>
    <w:rsid w:val="0055036a"/>
    <w:pPr>
      <w:suppressLineNumbers/>
    </w:pPr>
    <w:rPr>
      <w:rFonts w:cs="Arial"/>
    </w:rPr>
  </w:style>
  <w:style w:type="paragraph" w:styleId="BalloonText">
    <w:name w:val="Balloon Text"/>
    <w:basedOn w:val="Normal"/>
    <w:link w:val="Style17"/>
    <w:uiPriority w:val="99"/>
    <w:semiHidden/>
    <w:unhideWhenUsed/>
    <w:qFormat/>
    <w:rsid w:val="0055036a"/>
    <w:pPr/>
    <w:rPr>
      <w:rFonts w:ascii="Tahoma" w:hAnsi="Tahoma" w:cs="Tahoma"/>
      <w:sz w:val="16"/>
      <w:szCs w:val="16"/>
    </w:rPr>
  </w:style>
  <w:style w:type="paragraph" w:styleId="Style24" w:customStyle="1">
    <w:name w:val="Колонтитул"/>
    <w:basedOn w:val="Normal"/>
    <w:qFormat/>
    <w:rsid w:val="0055036a"/>
    <w:pPr/>
    <w:rPr/>
  </w:style>
  <w:style w:type="paragraph" w:styleId="Style25" w:customStyle="1">
    <w:name w:val="Header"/>
    <w:basedOn w:val="Normal"/>
    <w:link w:val="Style16"/>
    <w:uiPriority w:val="99"/>
    <w:semiHidden/>
    <w:unhideWhenUsed/>
    <w:qFormat/>
    <w:rsid w:val="0055036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 w:customStyle="1">
    <w:name w:val="Footer"/>
    <w:basedOn w:val="Normal"/>
    <w:link w:val="Style14"/>
    <w:qFormat/>
    <w:rsid w:val="0055036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uiPriority w:val="99"/>
    <w:semiHidden/>
    <w:unhideWhenUsed/>
    <w:qFormat/>
    <w:rsid w:val="0055036a"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SimSun" w:cs="Times New Roman"/>
      <w:color w:val="auto"/>
      <w:kern w:val="0"/>
      <w:sz w:val="24"/>
      <w:szCs w:val="24"/>
      <w:lang w:val="en-US" w:eastAsia="zh-CN" w:bidi="ar-SA"/>
    </w:rPr>
  </w:style>
  <w:style w:type="paragraph" w:styleId="Tekstvpr" w:customStyle="1">
    <w:name w:val="tekstvpr"/>
    <w:basedOn w:val="Normal"/>
    <w:qFormat/>
    <w:rsid w:val="0055036a"/>
    <w:pPr>
      <w:spacing w:beforeAutospacing="1" w:afterAutospacing="1"/>
    </w:pPr>
    <w:rPr/>
  </w:style>
  <w:style w:type="paragraph" w:styleId="ProList21" w:customStyle="1">
    <w:name w:val="Pro-List #2"/>
    <w:basedOn w:val="Normal"/>
    <w:link w:val="ProList2"/>
    <w:uiPriority w:val="99"/>
    <w:qFormat/>
    <w:rsid w:val="0055036a"/>
    <w:pPr>
      <w:tabs>
        <w:tab w:val="clear" w:pos="708"/>
        <w:tab w:val="left" w:pos="2040" w:leader="none"/>
      </w:tabs>
      <w:spacing w:lineRule="auto" w:line="288" w:before="180" w:after="0"/>
      <w:ind w:left="2040" w:hanging="480"/>
      <w:jc w:val="both"/>
    </w:pPr>
    <w:rPr>
      <w:rFonts w:ascii="Georgia" w:hAnsi="Georgia"/>
    </w:rPr>
  </w:style>
  <w:style w:type="paragraph" w:styleId="ListParagraph">
    <w:name w:val="List Paragraph"/>
    <w:basedOn w:val="Normal"/>
    <w:uiPriority w:val="34"/>
    <w:qFormat/>
    <w:rsid w:val="0055036a"/>
    <w:pPr>
      <w:spacing w:lineRule="auto" w:line="276" w:before="0" w:after="200"/>
      <w:ind w:left="720" w:hanging="0"/>
      <w:contextualSpacing/>
    </w:pPr>
    <w:rPr>
      <w:rFonts w:ascii="Calibri" w:hAnsi="Calibri" w:eastAsia="" w:cs="" w:asciiTheme="minorHAnsi" w:cstheme="minorBidi" w:eastAsiaTheme="minorEastAsia" w:hAnsiTheme="minorHAnsi"/>
      <w:sz w:val="22"/>
      <w:szCs w:val="22"/>
      <w:lang w:eastAsia="en-US"/>
    </w:rPr>
  </w:style>
  <w:style w:type="paragraph" w:styleId="Style27" w:customStyle="1">
    <w:name w:val="Содержимое врезки"/>
    <w:basedOn w:val="Normal"/>
    <w:qFormat/>
    <w:rsid w:val="0055036a"/>
    <w:pPr/>
    <w:rPr/>
  </w:style>
  <w:style w:type="paragraph" w:styleId="ConsPlusNormal" w:customStyle="1">
    <w:name w:val="ConsPlusNormal"/>
    <w:qFormat/>
    <w:rsid w:val="0097413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login.consultant.ru/link/?req=doc&amp;base=LAW&amp;n=528367&amp;dst=100348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00C85-7FDB-425E-A16F-50AAE4772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Application>LibreOffice/7.3.0.3$Windows_X86_64 LibreOffice_project/0f246aa12d0eee4a0f7adcefbf7c878fc2238db3</Application>
  <AppVersion>15.0000</AppVersion>
  <Pages>5</Pages>
  <Words>1185</Words>
  <Characters>7926</Characters>
  <CharactersWithSpaces>9189</CharactersWithSpaces>
  <Paragraphs>56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2025-11-14T09:59:00Z</dcterms:created>
  <dc:creator>Директор</dc:creator>
  <dc:description/>
  <dc:language>ru-RU</dc:language>
  <cp:lastModifiedBy/>
  <cp:lastPrinted>2026-09-24T08:57:27Z</cp:lastPrinted>
  <dcterms:modified xsi:type="dcterms:W3CDTF">2026-09-24T09:01:29Z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207500B3657A43A9BA084BA114133D2F_13</vt:lpwstr>
  </property>
  <property fmtid="{D5CDD505-2E9C-101B-9397-08002B2CF9AE}" pid="3" name="KSOProductBuildVer">
    <vt:lpwstr>1049-12.2.0.13215</vt:lpwstr>
  </property>
</Properties>
</file>